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960EC">
      <w:pPr>
        <w:rPr>
          <w:rFonts w:ascii="Times New Roman" w:hAnsi="Times New Roman" w:eastAsia="宋体" w:cs="Times New Roman"/>
          <w:b/>
          <w:sz w:val="24"/>
          <w:szCs w:val="24"/>
        </w:rPr>
      </w:pPr>
      <w:bookmarkStart w:id="3" w:name="_GoBack"/>
      <w:bookmarkEnd w:id="3"/>
      <w:bookmarkStart w:id="0" w:name="_Hlk7200275"/>
      <w:r>
        <w:rPr>
          <w:rFonts w:ascii="Times New Roman" w:hAnsi="Times New Roman" w:cs="Times New Roman"/>
          <w:b/>
          <w:sz w:val="24"/>
          <w:szCs w:val="24"/>
        </w:rPr>
        <w:t>Fast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Pure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FastPure Gel and PCR Purification Kit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Handbook</w:t>
      </w:r>
    </w:p>
    <w:p w14:paraId="5E020EF8"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通用型 DNA纯化回收试剂盒（胶与PCR纯化）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离心柱型）</w:t>
      </w:r>
    </w:p>
    <w:p w14:paraId="3E524009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产品组成</w:t>
      </w:r>
    </w:p>
    <w:tbl>
      <w:tblPr>
        <w:tblStyle w:val="19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394"/>
        <w:gridCol w:w="2454"/>
      </w:tblGrid>
      <w:tr w14:paraId="43F44F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618" w:type="dxa"/>
            <w:gridSpan w:val="3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shd w:val="clear" w:color="auto" w:fill="FF6501"/>
          </w:tcPr>
          <w:p w14:paraId="70D7025D">
            <w:pPr>
              <w:rPr>
                <w:rFonts w:hint="default" w:ascii="Times New Roman Bold" w:hAnsi="Times New Roman Bold" w:eastAsia="宋体" w:cs="Times New Roman Bold"/>
                <w:b/>
                <w:bCs w:val="0"/>
                <w:color w:val="FFFFFF"/>
                <w:sz w:val="13"/>
                <w:szCs w:val="13"/>
              </w:rPr>
            </w:pPr>
            <w:bookmarkStart w:id="1" w:name="_Hlk7278290"/>
            <w:r>
              <w:rPr>
                <w:rFonts w:hint="default" w:ascii="Times New Roman Bold" w:hAnsi="Times New Roman Bold" w:cs="Times New Roman Bold"/>
                <w:b/>
                <w:bCs w:val="0"/>
                <w:color w:val="FFFFFF"/>
                <w:sz w:val="13"/>
                <w:szCs w:val="13"/>
              </w:rPr>
              <w:t>Fast</w:t>
            </w:r>
            <w:r>
              <w:rPr>
                <w:rFonts w:hint="default" w:ascii="Times New Roman Bold" w:hAnsi="Times New Roman Bold" w:eastAsia="宋体" w:cs="Times New Roman Bold"/>
                <w:b/>
                <w:bCs w:val="0"/>
                <w:color w:val="FFFFFF"/>
                <w:sz w:val="13"/>
                <w:szCs w:val="13"/>
              </w:rPr>
              <w:t>Pure Gel Extraction Kit</w:t>
            </w:r>
          </w:p>
        </w:tc>
      </w:tr>
      <w:tr w14:paraId="44B9AC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7B089981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>产品编号</w:t>
            </w:r>
          </w:p>
        </w:tc>
        <w:tc>
          <w:tcPr>
            <w:tcW w:w="2394" w:type="dxa"/>
            <w:shd w:val="clear" w:color="auto" w:fill="F7CAAC"/>
          </w:tcPr>
          <w:p w14:paraId="6EE44E81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sz w:val="13"/>
                <w:szCs w:val="13"/>
              </w:rPr>
              <w:t>EK-1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eastAsia" w:ascii="Times New Roman" w:hAnsi="Times New Roman" w:cs="Times New Roman"/>
                <w:sz w:val="13"/>
                <w:szCs w:val="13"/>
              </w:rPr>
              <w:t>50T</w:t>
            </w:r>
          </w:p>
        </w:tc>
        <w:tc>
          <w:tcPr>
            <w:tcW w:w="2454" w:type="dxa"/>
            <w:shd w:val="clear" w:color="auto" w:fill="F7CAAC"/>
          </w:tcPr>
          <w:p w14:paraId="525FCD18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sz w:val="13"/>
                <w:szCs w:val="13"/>
              </w:rPr>
              <w:t>EK-1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10</w:t>
            </w: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>
              <w:rPr>
                <w:rFonts w:hint="eastAsia" w:ascii="Times New Roman" w:hAnsi="Times New Roman" w:cs="Times New Roman"/>
                <w:sz w:val="13"/>
                <w:szCs w:val="13"/>
              </w:rPr>
              <w:t>100T</w:t>
            </w:r>
          </w:p>
        </w:tc>
      </w:tr>
      <w:tr w14:paraId="5BD1F5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1BFA4BCD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>纯化次数</w:t>
            </w:r>
          </w:p>
        </w:tc>
        <w:tc>
          <w:tcPr>
            <w:tcW w:w="2394" w:type="dxa"/>
            <w:shd w:val="clear" w:color="auto" w:fill="FBE4D5"/>
          </w:tcPr>
          <w:p w14:paraId="7885BD09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sz w:val="13"/>
                <w:szCs w:val="13"/>
              </w:rPr>
              <w:t>50次</w:t>
            </w:r>
          </w:p>
        </w:tc>
        <w:tc>
          <w:tcPr>
            <w:tcW w:w="2454" w:type="dxa"/>
            <w:shd w:val="clear" w:color="auto" w:fill="FBE4D5"/>
          </w:tcPr>
          <w:p w14:paraId="0CE154D2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sz w:val="13"/>
                <w:szCs w:val="13"/>
              </w:rPr>
              <w:t>100次</w:t>
            </w:r>
          </w:p>
        </w:tc>
      </w:tr>
      <w:tr w14:paraId="695BA5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458BACE8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 xml:space="preserve">Buffer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3"/>
                <w:szCs w:val="13"/>
              </w:rPr>
              <w:t>QG</w:t>
            </w:r>
          </w:p>
        </w:tc>
        <w:tc>
          <w:tcPr>
            <w:tcW w:w="2394" w:type="dxa"/>
            <w:shd w:val="clear" w:color="auto" w:fill="F7CAAC"/>
          </w:tcPr>
          <w:p w14:paraId="74FEBC4A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30ml</w:t>
            </w:r>
          </w:p>
        </w:tc>
        <w:tc>
          <w:tcPr>
            <w:tcW w:w="2454" w:type="dxa"/>
            <w:shd w:val="clear" w:color="auto" w:fill="F7CAAC"/>
          </w:tcPr>
          <w:p w14:paraId="62FFABA0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60ml</w:t>
            </w:r>
          </w:p>
        </w:tc>
      </w:tr>
      <w:tr w14:paraId="741DE6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0A8A3318">
            <w:pPr>
              <w:rPr>
                <w:rFonts w:hint="default" w:ascii="Times New Roman" w:hAnsi="Times New Roman" w:eastAsia="宋体" w:cs="Times New Roman"/>
                <w:b/>
                <w:bCs/>
                <w:color w:val="FFFFFF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FFFF"/>
                <w:sz w:val="13"/>
                <w:szCs w:val="13"/>
                <w:lang w:val="en-US" w:eastAsia="zh-CN"/>
              </w:rPr>
              <w:t>Buffer PB</w:t>
            </w:r>
          </w:p>
        </w:tc>
        <w:tc>
          <w:tcPr>
            <w:tcW w:w="2394" w:type="dxa"/>
            <w:shd w:val="clear" w:color="auto" w:fill="FBE5D6" w:themeFill="accent2" w:themeFillTint="32"/>
          </w:tcPr>
          <w:p w14:paraId="07BC2B4D"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 w:val="13"/>
                <w:szCs w:val="13"/>
                <w:lang w:val="en-US" w:eastAsia="zh-CN"/>
              </w:rPr>
              <w:t>ml</w:t>
            </w:r>
          </w:p>
        </w:tc>
        <w:tc>
          <w:tcPr>
            <w:tcW w:w="2454" w:type="dxa"/>
            <w:shd w:val="clear" w:color="auto" w:fill="FBE5D6" w:themeFill="accent2" w:themeFillTint="32"/>
          </w:tcPr>
          <w:p w14:paraId="0EE9D58F"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lang w:val="en-US"/>
              </w:rPr>
              <w:t>60ml</w:t>
            </w:r>
          </w:p>
        </w:tc>
      </w:tr>
      <w:tr w14:paraId="3466147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283EB7C6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 xml:space="preserve">Buffer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3"/>
                <w:szCs w:val="13"/>
              </w:rPr>
              <w:t>PW</w:t>
            </w:r>
          </w:p>
        </w:tc>
        <w:tc>
          <w:tcPr>
            <w:tcW w:w="2394" w:type="dxa"/>
            <w:shd w:val="clear" w:color="auto" w:fill="F7CAAC" w:themeFill="accent2" w:themeFillTint="66"/>
          </w:tcPr>
          <w:p w14:paraId="07821547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12ml</w:t>
            </w:r>
          </w:p>
        </w:tc>
        <w:tc>
          <w:tcPr>
            <w:tcW w:w="2454" w:type="dxa"/>
            <w:shd w:val="clear" w:color="auto" w:fill="F7CAAC" w:themeFill="accent2" w:themeFillTint="66"/>
          </w:tcPr>
          <w:p w14:paraId="28F1092F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24ml</w:t>
            </w:r>
          </w:p>
        </w:tc>
      </w:tr>
      <w:tr w14:paraId="072DD38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404849B3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 xml:space="preserve">Buffer 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3"/>
                <w:szCs w:val="13"/>
              </w:rPr>
              <w:t>EB</w:t>
            </w:r>
          </w:p>
        </w:tc>
        <w:tc>
          <w:tcPr>
            <w:tcW w:w="2394" w:type="dxa"/>
            <w:shd w:val="clear" w:color="auto" w:fill="FBE5D6" w:themeFill="accent2" w:themeFillTint="32"/>
          </w:tcPr>
          <w:p w14:paraId="35D934A7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10ml</w:t>
            </w:r>
          </w:p>
        </w:tc>
        <w:tc>
          <w:tcPr>
            <w:tcW w:w="2454" w:type="dxa"/>
            <w:shd w:val="clear" w:color="auto" w:fill="FBE5D6" w:themeFill="accent2" w:themeFillTint="32"/>
          </w:tcPr>
          <w:p w14:paraId="5E857EB2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</w:rPr>
              <w:t>20ml</w:t>
            </w:r>
          </w:p>
        </w:tc>
      </w:tr>
      <w:tr w14:paraId="56A4E5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4397514E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FFFF"/>
                <w:sz w:val="13"/>
                <w:szCs w:val="13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FFFFFF"/>
                <w:sz w:val="13"/>
                <w:szCs w:val="13"/>
              </w:rPr>
              <w:t>el Spin Columns</w:t>
            </w:r>
          </w:p>
        </w:tc>
        <w:tc>
          <w:tcPr>
            <w:tcW w:w="2394" w:type="dxa"/>
            <w:shd w:val="clear" w:color="auto" w:fill="F7CAAC" w:themeFill="accent2" w:themeFillTint="66"/>
          </w:tcPr>
          <w:p w14:paraId="3076F642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  <w:tc>
          <w:tcPr>
            <w:tcW w:w="2454" w:type="dxa"/>
            <w:shd w:val="clear" w:color="auto" w:fill="F7CAAC" w:themeFill="accent2" w:themeFillTint="66"/>
          </w:tcPr>
          <w:p w14:paraId="77D927F6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14:paraId="09632D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0" w:type="dxa"/>
            <w:tcBorders>
              <w:left w:val="single" w:color="FFFFFF" w:sz="4" w:space="0"/>
            </w:tcBorders>
            <w:shd w:val="clear" w:color="auto" w:fill="FF6501"/>
          </w:tcPr>
          <w:p w14:paraId="67FFD766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>2ml Collection Tubes</w:t>
            </w:r>
          </w:p>
        </w:tc>
        <w:tc>
          <w:tcPr>
            <w:tcW w:w="2394" w:type="dxa"/>
            <w:shd w:val="clear" w:color="auto" w:fill="FBE5D6" w:themeFill="accent2" w:themeFillTint="32"/>
          </w:tcPr>
          <w:p w14:paraId="2FBDA0C2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</w:t>
            </w:r>
          </w:p>
        </w:tc>
        <w:tc>
          <w:tcPr>
            <w:tcW w:w="2454" w:type="dxa"/>
            <w:shd w:val="clear" w:color="auto" w:fill="FBE5D6" w:themeFill="accent2" w:themeFillTint="32"/>
          </w:tcPr>
          <w:p w14:paraId="6D4512EC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100</w:t>
            </w:r>
          </w:p>
        </w:tc>
      </w:tr>
      <w:tr w14:paraId="0D92DE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0" w:type="dxa"/>
            <w:tcBorders>
              <w:left w:val="single" w:color="FFFFFF" w:sz="4" w:space="0"/>
              <w:bottom w:val="single" w:color="FFFFFF" w:sz="4" w:space="0"/>
            </w:tcBorders>
            <w:shd w:val="clear" w:color="auto" w:fill="FF6501"/>
          </w:tcPr>
          <w:p w14:paraId="533B4F7F">
            <w:pP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FFFF"/>
                <w:sz w:val="13"/>
                <w:szCs w:val="13"/>
              </w:rPr>
              <w:t>使用手册</w:t>
            </w:r>
          </w:p>
        </w:tc>
        <w:tc>
          <w:tcPr>
            <w:tcW w:w="2394" w:type="dxa"/>
            <w:shd w:val="clear" w:color="auto" w:fill="F7CAAC" w:themeFill="accent2" w:themeFillTint="66"/>
          </w:tcPr>
          <w:p w14:paraId="74FA1B5D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2454" w:type="dxa"/>
            <w:shd w:val="clear" w:color="auto" w:fill="F7CAAC" w:themeFill="accent2" w:themeFillTint="66"/>
          </w:tcPr>
          <w:p w14:paraId="4D62B161">
            <w:pPr>
              <w:jc w:val="center"/>
              <w:rPr>
                <w:rFonts w:ascii="Times New Roman" w:hAnsi="Times New Roman" w:eastAsia="宋体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</w:tr>
      <w:bookmarkEnd w:id="1"/>
    </w:tbl>
    <w:p w14:paraId="72FA0F74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产品介绍</w:t>
      </w:r>
    </w:p>
    <w:p w14:paraId="1ED6946F">
      <w:pPr>
        <w:spacing w:before="156" w:beforeLines="50" w:after="156" w:afterLines="50"/>
        <w:ind w:firstLine="300" w:firstLineChars="20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sz w:val="15"/>
          <w:szCs w:val="15"/>
        </w:rPr>
        <w:t>本试剂盒采用可高效、专一结合DNA的硅基质材料和独特的缓冲液系统，</w:t>
      </w:r>
      <w:r>
        <w:rPr>
          <w:rFonts w:ascii="Times New Roman" w:hAnsi="Times New Roman" w:cs="Times New Roman"/>
          <w:sz w:val="15"/>
          <w:szCs w:val="15"/>
        </w:rPr>
        <w:t>可</w:t>
      </w:r>
      <w:r>
        <w:rPr>
          <w:rFonts w:ascii="Times New Roman" w:hAnsi="Times New Roman" w:eastAsia="宋体" w:cs="Times New Roman"/>
          <w:sz w:val="15"/>
          <w:szCs w:val="15"/>
        </w:rPr>
        <w:t>从</w:t>
      </w:r>
      <w:r>
        <w:rPr>
          <w:rFonts w:ascii="Times New Roman" w:hAnsi="Times New Roman" w:cs="Times New Roman"/>
          <w:sz w:val="15"/>
          <w:szCs w:val="15"/>
        </w:rPr>
        <w:t>各种浓度的</w:t>
      </w:r>
      <w:r>
        <w:rPr>
          <w:rFonts w:ascii="Times New Roman" w:hAnsi="Times New Roman" w:eastAsia="宋体" w:cs="Times New Roman"/>
          <w:sz w:val="15"/>
          <w:szCs w:val="15"/>
        </w:rPr>
        <w:t>TAE或TBE琼脂糖凝胶上回收70bp-</w:t>
      </w:r>
      <w:r>
        <w:rPr>
          <w:rFonts w:hint="eastAsia" w:ascii="Times New Roman" w:hAnsi="Times New Roman"/>
          <w:sz w:val="15"/>
          <w:szCs w:val="15"/>
        </w:rPr>
        <w:t>1</w:t>
      </w:r>
      <w:r>
        <w:rPr>
          <w:rFonts w:ascii="Times New Roman" w:hAnsi="Times New Roman" w:eastAsia="宋体" w:cs="Times New Roman"/>
          <w:sz w:val="15"/>
          <w:szCs w:val="15"/>
        </w:rPr>
        <w:t>0kb</w:t>
      </w:r>
      <w:r>
        <w:rPr>
          <w:rFonts w:hint="eastAsia" w:ascii="Times New Roman" w:hAnsi="Times New Roman"/>
          <w:sz w:val="15"/>
          <w:szCs w:val="15"/>
        </w:rPr>
        <w:t>p</w:t>
      </w:r>
      <w:r>
        <w:rPr>
          <w:rFonts w:ascii="Times New Roman" w:hAnsi="Times New Roman" w:eastAsia="宋体" w:cs="Times New Roman"/>
          <w:sz w:val="15"/>
          <w:szCs w:val="15"/>
        </w:rPr>
        <w:t>大小的DNA片段，</w:t>
      </w:r>
      <w:r>
        <w:rPr>
          <w:rFonts w:hint="default" w:ascii="Times New Roman" w:hAnsi="Times New Roman" w:eastAsia="宋体" w:cs="Times New Roman"/>
          <w:sz w:val="15"/>
          <w:szCs w:val="15"/>
          <w:lang w:val="en-US"/>
        </w:rPr>
        <w:t>也可以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>用于各种PCR体系中DNA回收，</w:t>
      </w:r>
      <w:r>
        <w:rPr>
          <w:rFonts w:ascii="Times New Roman" w:hAnsi="Times New Roman" w:eastAsia="宋体" w:cs="Times New Roman"/>
          <w:sz w:val="15"/>
          <w:szCs w:val="15"/>
        </w:rPr>
        <w:t>同时除去蛋白质、其它有机化合物、无机盐离子及寡核苷酸引物等杂质</w:t>
      </w:r>
      <w:r>
        <w:rPr>
          <w:rFonts w:ascii="Times New Roman" w:hAnsi="Times New Roman" w:cs="Times New Roman"/>
          <w:sz w:val="15"/>
          <w:szCs w:val="15"/>
        </w:rPr>
        <w:t>，</w:t>
      </w:r>
      <w:r>
        <w:rPr>
          <w:rFonts w:ascii="Times New Roman" w:hAnsi="Times New Roman" w:eastAsia="宋体" w:cs="Times New Roman"/>
          <w:sz w:val="15"/>
          <w:szCs w:val="15"/>
        </w:rPr>
        <w:t>回收率可达80%以上</w:t>
      </w:r>
      <w:r>
        <w:rPr>
          <w:rFonts w:ascii="Times New Roman" w:hAnsi="Times New Roman" w:cs="Times New Roman"/>
          <w:sz w:val="15"/>
          <w:szCs w:val="15"/>
        </w:rPr>
        <w:t>。</w:t>
      </w:r>
      <w:r>
        <w:rPr>
          <w:rFonts w:ascii="Times New Roman" w:hAnsi="Times New Roman" w:eastAsia="宋体" w:cs="Times New Roman"/>
          <w:sz w:val="15"/>
          <w:szCs w:val="15"/>
        </w:rPr>
        <w:t>每个离心吸附柱每次可吸附的DNA量为20μg。使用本试剂盒回收的DNA可适用于各种常规操作，包括酶切、PCR、测序、文库筛选、连接和转化等实验。</w:t>
      </w:r>
    </w:p>
    <w:p w14:paraId="15E07F90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存储条件</w:t>
      </w:r>
    </w:p>
    <w:p w14:paraId="7D9B1B99">
      <w:pPr>
        <w:spacing w:before="156" w:beforeLines="50" w:after="156" w:afterLines="50"/>
        <w:ind w:firstLine="30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15"/>
          <w:szCs w:val="15"/>
        </w:rPr>
        <w:t>该试剂盒置于室温（15-25℃）干燥条件下，可保存</w:t>
      </w:r>
      <w:r>
        <w:rPr>
          <w:rFonts w:ascii="Times New Roman" w:hAnsi="Times New Roman" w:cs="Times New Roman"/>
          <w:sz w:val="15"/>
          <w:szCs w:val="15"/>
        </w:rPr>
        <w:t>12</w:t>
      </w:r>
      <w:r>
        <w:rPr>
          <w:rFonts w:ascii="Times New Roman" w:hAnsi="Times New Roman" w:eastAsia="宋体" w:cs="Times New Roman"/>
          <w:sz w:val="15"/>
          <w:szCs w:val="15"/>
        </w:rPr>
        <w:t>个月</w:t>
      </w:r>
      <w:r>
        <w:rPr>
          <w:rFonts w:hint="eastAsia" w:ascii="Times New Roman" w:hAnsi="Times New Roman" w:eastAsia="宋体" w:cs="Times New Roman"/>
          <w:sz w:val="15"/>
          <w:szCs w:val="15"/>
          <w:lang w:eastAsia="zh-CN"/>
        </w:rPr>
        <w:t>。</w:t>
      </w:r>
      <w:r>
        <w:rPr>
          <w:rFonts w:ascii="Times New Roman" w:hAnsi="Times New Roman" w:cs="Times New Roman"/>
          <w:sz w:val="15"/>
          <w:szCs w:val="15"/>
        </w:rPr>
        <w:t>Buffer QG</w:t>
      </w:r>
      <w:r>
        <w:rPr>
          <w:rFonts w:hint="eastAsia" w:ascii="Times New Roman" w:hAnsi="Times New Roman" w:cs="Times New Roman"/>
          <w:sz w:val="15"/>
          <w:szCs w:val="15"/>
          <w:lang w:val="en-US" w:eastAsia="zh-CN"/>
        </w:rPr>
        <w:t>/PB</w:t>
      </w:r>
      <w:r>
        <w:rPr>
          <w:rFonts w:ascii="Times New Roman" w:hAnsi="Times New Roman" w:cs="Times New Roman"/>
          <w:sz w:val="15"/>
          <w:szCs w:val="15"/>
        </w:rPr>
        <w:t>可能</w:t>
      </w:r>
      <w:r>
        <w:rPr>
          <w:rFonts w:ascii="Times New Roman" w:hAnsi="Times New Roman" w:eastAsia="宋体" w:cs="Times New Roman"/>
          <w:sz w:val="15"/>
          <w:szCs w:val="15"/>
        </w:rPr>
        <w:t>产生沉淀，</w:t>
      </w:r>
      <w:r>
        <w:rPr>
          <w:rFonts w:hint="eastAsia" w:ascii="Times New Roman" w:hAnsi="Times New Roman" w:eastAsia="宋体" w:cs="Times New Roman"/>
          <w:sz w:val="15"/>
          <w:szCs w:val="15"/>
          <w:lang w:val="en-US" w:eastAsia="zh-CN"/>
        </w:rPr>
        <w:t>若有沉淀</w:t>
      </w:r>
      <w:r>
        <w:rPr>
          <w:rFonts w:ascii="Times New Roman" w:hAnsi="Times New Roman" w:eastAsia="宋体" w:cs="Times New Roman"/>
          <w:sz w:val="15"/>
          <w:szCs w:val="15"/>
        </w:rPr>
        <w:t>使用前可在</w:t>
      </w:r>
      <w:r>
        <w:rPr>
          <w:rFonts w:ascii="Times New Roman" w:hAnsi="Times New Roman" w:cs="Times New Roman"/>
          <w:sz w:val="15"/>
          <w:szCs w:val="15"/>
        </w:rPr>
        <w:t>55</w:t>
      </w:r>
      <w:r>
        <w:rPr>
          <w:rFonts w:ascii="Times New Roman" w:hAnsi="Times New Roman" w:eastAsia="宋体" w:cs="Times New Roman"/>
          <w:sz w:val="15"/>
          <w:szCs w:val="15"/>
        </w:rPr>
        <w:t xml:space="preserve">℃水浴中预热10 min以溶解。 </w:t>
      </w:r>
    </w:p>
    <w:p w14:paraId="60C9E857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</w:p>
    <w:p w14:paraId="7DD1F738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需要额外准备的材料</w:t>
      </w:r>
    </w:p>
    <w:p w14:paraId="6C292BC5">
      <w:pPr>
        <w:rPr>
          <w:rFonts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 xml:space="preserve">□ </w:t>
      </w:r>
      <w:r>
        <w:rPr>
          <w:rFonts w:ascii="Times New Roman" w:hAnsi="Times New Roman" w:eastAsia="宋体" w:cs="Times New Roman"/>
          <w:sz w:val="15"/>
          <w:szCs w:val="15"/>
        </w:rPr>
        <w:t>无水乙醇（96%-100%）</w:t>
      </w:r>
    </w:p>
    <w:p w14:paraId="33617507">
      <w:pPr>
        <w:rPr>
          <w:rFonts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□ 无菌</w:t>
      </w:r>
      <w:r>
        <w:rPr>
          <w:rFonts w:ascii="Times New Roman" w:hAnsi="Times New Roman" w:eastAsia="宋体" w:cs="Times New Roman"/>
          <w:sz w:val="15"/>
          <w:szCs w:val="15"/>
        </w:rPr>
        <w:t>1.5ml离心管</w:t>
      </w:r>
    </w:p>
    <w:p w14:paraId="0DF5995A">
      <w:pPr>
        <w:spacing w:before="156" w:beforeLines="50" w:after="156" w:afterLines="50"/>
        <w:rPr>
          <w:rFonts w:ascii="Times New Roman" w:hAnsi="Times New Roman" w:eastAsia="宋体" w:cs="Times New Roman"/>
          <w:b/>
          <w:u w:val="single"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开始前注意事项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54796906"/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请</w:t>
      </w:r>
      <w:r>
        <w:rPr>
          <w:rFonts w:ascii="Times New Roman" w:hAnsi="Times New Roman" w:eastAsia="宋体" w:cs="Times New Roman"/>
          <w:b/>
          <w:bCs/>
          <w:sz w:val="18"/>
          <w:szCs w:val="18"/>
          <w:u w:val="single"/>
        </w:rPr>
        <w:t>务必在使用本试剂盒之前阅读此注意事项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。</w:t>
      </w:r>
      <w:bookmarkEnd w:id="2"/>
    </w:p>
    <w:p w14:paraId="4DE3AAB0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电泳时最好使用新的电泳缓冲液，以免影响电泳和回收效果。</w:t>
      </w:r>
    </w:p>
    <w:p w14:paraId="273A69D2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如下一步实验要求较高，</w:t>
      </w:r>
      <w:r>
        <w:rPr>
          <w:rFonts w:hint="eastAsia" w:ascii="Times New Roman" w:hAnsi="Times New Roman" w:eastAsia="宋体" w:cs="Times New Roman"/>
          <w:sz w:val="15"/>
          <w:szCs w:val="15"/>
        </w:rPr>
        <w:t>核酸电泳时</w:t>
      </w:r>
      <w:r>
        <w:rPr>
          <w:rFonts w:ascii="Times New Roman" w:hAnsi="Times New Roman" w:eastAsia="宋体" w:cs="Times New Roman"/>
          <w:sz w:val="15"/>
          <w:szCs w:val="15"/>
        </w:rPr>
        <w:t>则应尽量使用TAE电泳缓冲液。</w:t>
      </w:r>
    </w:p>
    <w:p w14:paraId="789AEEC1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切胶时，紫外照射时间应尽量短，以免对DNA造成损伤。</w:t>
      </w:r>
    </w:p>
    <w:p w14:paraId="25C39DAB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如果回收率较低，可在胶充分溶解后检测pH值，如pH值大于7.5，可向含有DNA的胶溶液中加10-30µl 3M醋酸钠（pH5.2）将pH值调到5-7之间。</w:t>
      </w:r>
    </w:p>
    <w:p w14:paraId="405F6D2A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回收&lt;70bp或&gt;10kb</w:t>
      </w:r>
      <w:r>
        <w:rPr>
          <w:rFonts w:hint="default" w:ascii="Times New Roman" w:hAnsi="Times New Roman" w:eastAsia="宋体" w:cs="Times New Roman"/>
          <w:sz w:val="15"/>
          <w:szCs w:val="15"/>
          <w:lang w:val="en-US"/>
        </w:rPr>
        <w:t>p</w:t>
      </w:r>
      <w:r>
        <w:rPr>
          <w:rFonts w:ascii="Times New Roman" w:hAnsi="Times New Roman" w:eastAsia="宋体" w:cs="Times New Roman"/>
          <w:sz w:val="15"/>
          <w:szCs w:val="15"/>
        </w:rPr>
        <w:t>的DNA片段时，应加大Buffer QG的体积，延长吸附和洗脱时间。</w:t>
      </w:r>
    </w:p>
    <w:p w14:paraId="1CC8EF91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回收率与初始DNA量和洗脱体积有关，初始量越少、洗脱体积越少，回收率越低。</w:t>
      </w:r>
    </w:p>
    <w:p w14:paraId="1CA2C830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高温及潮湿等不利环境因素对吸附柱产生影响，请将吸附柱储存于阴凉干燥的环境中。</w:t>
      </w:r>
    </w:p>
    <w:p w14:paraId="2DEC2199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开始前试剂准备</w:t>
      </w:r>
    </w:p>
    <w:p w14:paraId="7E9FEAFE"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按瓶子标签所示，加入4倍体积的无水乙醇稀释</w:t>
      </w:r>
      <w:r>
        <w:rPr>
          <w:rFonts w:ascii="Times New Roman" w:hAnsi="Times New Roman" w:eastAsia="宋体" w:cs="Times New Roman"/>
          <w:sz w:val="15"/>
          <w:szCs w:val="15"/>
        </w:rPr>
        <w:t>Buffer PW，于室温</w:t>
      </w:r>
      <w:r>
        <w:rPr>
          <w:rFonts w:hint="eastAsia" w:ascii="Times New Roman" w:hAnsi="Times New Roman" w:eastAsia="宋体" w:cs="Times New Roman"/>
          <w:sz w:val="15"/>
          <w:szCs w:val="15"/>
        </w:rPr>
        <w:t>密封</w:t>
      </w:r>
      <w:r>
        <w:rPr>
          <w:rFonts w:ascii="Times New Roman" w:hAnsi="Times New Roman" w:eastAsia="宋体" w:cs="Times New Roman"/>
          <w:sz w:val="15"/>
          <w:szCs w:val="15"/>
        </w:rPr>
        <w:t>保存。</w:t>
      </w:r>
    </w:p>
    <w:p w14:paraId="5FF1A8CA"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hint="eastAsia" w:ascii="Times New Roman" w:hAnsi="Times New Roman" w:eastAsia="宋体" w:cs="Times New Roman"/>
          <w:sz w:val="15"/>
          <w:szCs w:val="15"/>
        </w:rPr>
        <w:t>确认B</w:t>
      </w:r>
      <w:r>
        <w:rPr>
          <w:rFonts w:ascii="Times New Roman" w:hAnsi="Times New Roman" w:eastAsia="宋体" w:cs="Times New Roman"/>
          <w:sz w:val="15"/>
          <w:szCs w:val="15"/>
        </w:rPr>
        <w:t>uffer QG</w:t>
      </w:r>
      <w:r>
        <w:rPr>
          <w:rFonts w:hint="eastAsia" w:ascii="Times New Roman" w:hAnsi="Times New Roman" w:eastAsia="宋体" w:cs="Times New Roman"/>
          <w:sz w:val="15"/>
          <w:szCs w:val="15"/>
        </w:rPr>
        <w:t>溶液显示为黄色。</w:t>
      </w:r>
    </w:p>
    <w:bookmarkEnd w:id="0"/>
    <w:p w14:paraId="39C5AE1D">
      <w:pPr>
        <w:spacing w:before="156" w:beforeLines="50" w:after="156" w:afterLines="50"/>
        <w:rPr>
          <w:rFonts w:hint="default" w:ascii="Times New Roman Regular" w:hAnsi="Times New Roman Regular" w:eastAsia="宋体" w:cs="Times New Roman Regular"/>
          <w:b/>
          <w:shd w:val="pct10" w:color="auto" w:fill="FFFFFF"/>
        </w:rPr>
      </w:pPr>
      <w:r>
        <w:rPr>
          <w:rFonts w:hint="default" w:ascii="Times New Roman Regular" w:hAnsi="Times New Roman Regular" w:eastAsia="宋体" w:cs="Times New Roman Regular"/>
          <w:b/>
          <w:shd w:val="pct10" w:color="auto" w:fill="FFFFFF"/>
        </w:rPr>
        <w:t>DNA浓度及纯度检测</w:t>
      </w:r>
    </w:p>
    <w:p w14:paraId="78B54BA4">
      <w:pPr>
        <w:numPr>
          <w:ilvl w:val="0"/>
          <w:numId w:val="2"/>
        </w:numPr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回收得到的DNA片段可用琼脂糖凝胶电泳和紫外分光光度计检测浓度与纯度。</w:t>
      </w:r>
    </w:p>
    <w:p w14:paraId="5C3F04E7">
      <w:pPr>
        <w:numPr>
          <w:ilvl w:val="0"/>
          <w:numId w:val="2"/>
        </w:numPr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DNA应在OD260处有显著吸收峰，OD260值为1相当于大约50μg/ml双链DNA、40μg/ml单链DNA。</w:t>
      </w:r>
    </w:p>
    <w:p w14:paraId="28477595">
      <w:pPr>
        <w:numPr>
          <w:ilvl w:val="0"/>
          <w:numId w:val="2"/>
        </w:numPr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OD260/OD280比值应为1.7-2.0，如果洗脱时不使用洗脱缓冲液，而使用ddH</w:t>
      </w:r>
      <w:r>
        <w:rPr>
          <w:rFonts w:ascii="Times New Roman" w:hAnsi="Times New Roman" w:eastAsia="宋体" w:cs="Times New Roman"/>
          <w:sz w:val="15"/>
          <w:szCs w:val="15"/>
          <w:vertAlign w:val="subscript"/>
        </w:rPr>
        <w:t>2</w:t>
      </w:r>
      <w:r>
        <w:rPr>
          <w:rFonts w:ascii="Times New Roman" w:hAnsi="Times New Roman" w:eastAsia="宋体" w:cs="Times New Roman"/>
          <w:sz w:val="15"/>
          <w:szCs w:val="15"/>
        </w:rPr>
        <w:t>O比值会偏低，因为pH值和离子存在会影响光吸收值，但并不表示纯度低。</w:t>
      </w:r>
    </w:p>
    <w:p w14:paraId="5D6C42A1">
      <w:pPr>
        <w:widowControl/>
        <w:jc w:val="left"/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br w:type="page"/>
      </w:r>
    </w:p>
    <w:p w14:paraId="4D104334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ascii="Times New Roman" w:hAnsi="Times New Roman" w:eastAsia="宋体" w:cs="Times New Roman"/>
          <w:b/>
          <w:shd w:val="pct10" w:color="auto" w:fill="FFFFFF"/>
        </w:rPr>
        <w:t>操作步骤：</w:t>
      </w:r>
    </w:p>
    <w:p w14:paraId="77ACC416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shd w:val="pct10" w:color="auto" w:fill="FFFFFF"/>
          <w:lang w:val="en-US" w:eastAsia="zh-CN"/>
        </w:rPr>
        <w:t>一、琼脂糖回收DNA</w:t>
      </w:r>
    </w:p>
    <w:p w14:paraId="60D6F2CE">
      <w:pPr>
        <w:pStyle w:val="9"/>
        <w:numPr>
          <w:ilvl w:val="0"/>
          <w:numId w:val="3"/>
        </w:numPr>
        <w:ind w:firstLineChars="0"/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配制所需浓度的琼脂糖凝胶，电泳分离DNA片段。当DNA片段分离后，将凝胶置于紫外灯下，用干净锋利的手术刀快速切下含目的片段大小的DNA凝胶。</w:t>
      </w:r>
    </w:p>
    <w:p w14:paraId="1DB724EA">
      <w:pPr>
        <w:pStyle w:val="9"/>
        <w:ind w:left="360" w:firstLine="0"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为避免DNA片段受到损伤，应尽量减少凝胶的紫外照射时间，切胶时应尽量切去多余凝胶。</w:t>
      </w:r>
    </w:p>
    <w:p w14:paraId="2EF630DA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放入1.5ml离心管中并称取凝胶块的重量，加入3倍体积的Buffer QG（如凝胶称重结果为100mg，则其体积约等于100µl，应加入300µl Buffer QG）。</w:t>
      </w:r>
    </w:p>
    <w:p w14:paraId="3AA9A1E9">
      <w:pPr>
        <w:ind w:left="36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对于&gt;2%的琼脂糖凝胶，添加6倍体积的Buffer QG。</w:t>
      </w:r>
    </w:p>
    <w:p w14:paraId="5AB9BBB0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50℃水浴10min（或直至凝胶完全溶解即可），水浴期间可颠倒混匀加速溶胶。</w:t>
      </w:r>
    </w:p>
    <w:p w14:paraId="351E7BBF">
      <w:pPr>
        <w:pStyle w:val="9"/>
        <w:ind w:left="360" w:firstLine="0"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注意：若回收&lt;300bp的DNA片段可在完全溶胶后加入一倍凝胶体积的异丙醇以提高回收率；胶块完全溶解后最好将溶液温度降至室温再上柱，因为吸附柱在室温时结合DNA能力较强。</w:t>
      </w:r>
    </w:p>
    <w:p w14:paraId="3A9D7488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凝胶完全溶解后，检查颜色是否为黄色（类似于没有溶解琼脂糖的Buffer QG）。</w:t>
      </w:r>
    </w:p>
    <w:p w14:paraId="66675EF9">
      <w:pPr>
        <w:ind w:left="36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如果混合物的颜色为橙色或紫色，则加入10µl 3 M 醋酸钠(pH 5.0)并混合，混合物的颜色会变成黄色。DNA吸附到膜上仅在pH ≤ 7.5时有效。Buffer QG含有一种pH指示剂，在pH ≤7.5时为黄色，在较高pH时为橙色或紫色，可通过颜色轻松确定DNA结合的最佳pH。</w:t>
      </w:r>
    </w:p>
    <w:p w14:paraId="7A8097B2">
      <w:pPr>
        <w:numPr>
          <w:ilvl w:val="0"/>
          <w:numId w:val="3"/>
        </w:numPr>
        <w:jc w:val="left"/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将吸附柱套在2ml收集管中，并将上一步得到的溶液加入到吸附柱中，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≥8000×g (≥10,000 rpm)</w:t>
      </w:r>
      <w:r>
        <w:rPr>
          <w:rFonts w:ascii="Times New Roman" w:hAnsi="Times New Roman" w:eastAsia="宋体" w:cs="Times New Roman"/>
          <w:b/>
          <w:sz w:val="18"/>
          <w:szCs w:val="18"/>
        </w:rPr>
        <w:t>离心30s，倒掉收集管中的废液，将吸附柱放回收集管中。</w:t>
      </w:r>
    </w:p>
    <w:p w14:paraId="1AF7F33D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向吸附柱中加入500µl Buffer PW（已加入无水乙醇），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≥8000×g(≥10,000 rpm)</w:t>
      </w:r>
      <w:r>
        <w:rPr>
          <w:rFonts w:ascii="Times New Roman" w:hAnsi="Times New Roman" w:eastAsia="宋体" w:cs="Times New Roman"/>
          <w:b/>
          <w:sz w:val="18"/>
          <w:szCs w:val="18"/>
        </w:rPr>
        <w:t>离心30s，倒掉收集管中的废液，将吸附柱放回收集管中。</w:t>
      </w:r>
    </w:p>
    <w:p w14:paraId="7908190A">
      <w:pPr>
        <w:pStyle w:val="9"/>
        <w:ind w:left="360" w:firstLine="0"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注意：如果回收的DNA是用于盐敏感的实验，例如平末端连接实验或直接测序，建议加入Buffer PW后静置2-5min后再离心。</w:t>
      </w:r>
    </w:p>
    <w:p w14:paraId="7B4BB278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重复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操作</w:t>
      </w:r>
      <w:r>
        <w:rPr>
          <w:rFonts w:ascii="Times New Roman" w:hAnsi="Times New Roman" w:eastAsia="宋体" w:cs="Times New Roman"/>
          <w:b/>
          <w:sz w:val="18"/>
          <w:szCs w:val="18"/>
        </w:rPr>
        <w:t>步骤7一次。</w:t>
      </w:r>
    </w:p>
    <w:p w14:paraId="1F33314D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 xml:space="preserve">倒掉收集管中的废液后将吸附柱再次套入收集管中，最大转速 (~13,400×g)离心2min以干燥吸附柱膜，目的是将吸附柱中残余的漂洗液去除。将吸附柱套入新的1.5ml 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离心</w:t>
      </w:r>
      <w:r>
        <w:rPr>
          <w:rFonts w:ascii="Times New Roman" w:hAnsi="Times New Roman" w:eastAsia="宋体" w:cs="Times New Roman"/>
          <w:b/>
          <w:sz w:val="18"/>
          <w:szCs w:val="18"/>
        </w:rPr>
        <w:t>管中并于室温开盖放置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5</w:t>
      </w:r>
      <w:r>
        <w:rPr>
          <w:rFonts w:ascii="Times New Roman" w:hAnsi="Times New Roman" w:eastAsia="宋体" w:cs="Times New Roman"/>
          <w:b/>
          <w:sz w:val="18"/>
          <w:szCs w:val="18"/>
        </w:rPr>
        <w:t>-10min彻底晾干。</w:t>
      </w:r>
    </w:p>
    <w:p w14:paraId="2E29201C">
      <w:pPr>
        <w:pStyle w:val="9"/>
        <w:ind w:left="360" w:firstLine="0"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注意：Buffer PW中的乙醇残留会影响后续的酶反应（酶切、PCR等）实验。</w:t>
      </w:r>
    </w:p>
    <w:p w14:paraId="2C2FCA0A">
      <w:pPr>
        <w:numPr>
          <w:ilvl w:val="0"/>
          <w:numId w:val="3"/>
        </w:numPr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向吸附柱膜中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央</w:t>
      </w:r>
      <w:r>
        <w:rPr>
          <w:rFonts w:ascii="Times New Roman" w:hAnsi="Times New Roman" w:eastAsia="宋体" w:cs="Times New Roman"/>
          <w:b/>
          <w:sz w:val="18"/>
          <w:szCs w:val="18"/>
        </w:rPr>
        <w:t>位置悬空滴加30-50µl Buffer EB，盖上盖子室温静置2min后，最大转速 (~13,400×g)离心2min收集DNA溶液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并</w:t>
      </w:r>
      <w:r>
        <w:rPr>
          <w:rFonts w:ascii="Times New Roman" w:hAnsi="Times New Roman" w:eastAsia="宋体" w:cs="Times New Roman"/>
          <w:b/>
          <w:sz w:val="18"/>
          <w:szCs w:val="18"/>
        </w:rPr>
        <w:t>置于-20℃保存。</w:t>
      </w:r>
    </w:p>
    <w:p w14:paraId="3FE4C320">
      <w:pPr>
        <w:pStyle w:val="9"/>
        <w:ind w:left="360" w:firstLine="0" w:firstLineChars="0"/>
        <w:rPr>
          <w:rFonts w:ascii="Times New Roman" w:hAnsi="Times New Roman" w:eastAsia="宋体" w:cs="Times New Roman"/>
          <w:sz w:val="15"/>
          <w:szCs w:val="15"/>
        </w:rPr>
      </w:pPr>
      <w:r>
        <w:rPr>
          <w:rFonts w:ascii="Times New Roman" w:hAnsi="Times New Roman" w:eastAsia="宋体" w:cs="Times New Roman"/>
          <w:sz w:val="15"/>
          <w:szCs w:val="15"/>
        </w:rPr>
        <w:t>注意：洗脱体积不应小于30μl，体积过少影响回收效率。洗脱液的pH值对于洗脱效率有很大影响。若后续做测序，需使用ddH</w:t>
      </w:r>
      <w:r>
        <w:rPr>
          <w:rFonts w:ascii="Times New Roman" w:hAnsi="Times New Roman" w:eastAsia="宋体" w:cs="Times New Roman"/>
          <w:sz w:val="15"/>
          <w:szCs w:val="15"/>
          <w:vertAlign w:val="subscript"/>
        </w:rPr>
        <w:t>2</w:t>
      </w:r>
      <w:r>
        <w:rPr>
          <w:rFonts w:ascii="Times New Roman" w:hAnsi="Times New Roman" w:eastAsia="宋体" w:cs="Times New Roman"/>
          <w:sz w:val="15"/>
          <w:szCs w:val="15"/>
        </w:rPr>
        <w:t>O做洗脱液，并保证其pH值在7.0-8.5范围内，pH值低于7.0会降低洗脱效率。为了提高DNA的回收量，</w:t>
      </w:r>
      <w:r>
        <w:rPr>
          <w:rFonts w:hint="eastAsia" w:ascii="Times New Roman" w:hAnsi="Times New Roman" w:eastAsia="宋体" w:cs="Times New Roman"/>
          <w:sz w:val="15"/>
          <w:szCs w:val="15"/>
        </w:rPr>
        <w:t>可重复操作步骤1</w:t>
      </w:r>
      <w:r>
        <w:rPr>
          <w:rFonts w:ascii="Times New Roman" w:hAnsi="Times New Roman" w:eastAsia="宋体" w:cs="Times New Roman"/>
          <w:sz w:val="15"/>
          <w:szCs w:val="15"/>
        </w:rPr>
        <w:t>0</w:t>
      </w:r>
      <w:r>
        <w:rPr>
          <w:rFonts w:hint="eastAsia" w:ascii="Times New Roman" w:hAnsi="Times New Roman" w:eastAsia="宋体" w:cs="Times New Roman"/>
          <w:sz w:val="15"/>
          <w:szCs w:val="15"/>
        </w:rPr>
        <w:t>一次</w:t>
      </w:r>
      <w:r>
        <w:rPr>
          <w:rFonts w:ascii="Times New Roman" w:hAnsi="Times New Roman" w:eastAsia="宋体" w:cs="Times New Roman"/>
          <w:sz w:val="15"/>
          <w:szCs w:val="15"/>
        </w:rPr>
        <w:t>。</w:t>
      </w:r>
    </w:p>
    <w:p w14:paraId="094E536D">
      <w:pPr>
        <w:spacing w:before="156" w:beforeLines="50" w:after="156" w:afterLines="50"/>
        <w:rPr>
          <w:rFonts w:ascii="Times New Roman" w:hAnsi="Times New Roman" w:eastAsia="宋体" w:cs="Times New Roman"/>
          <w:b/>
          <w:shd w:val="pct10" w:color="auto" w:fill="FFFFFF"/>
        </w:rPr>
      </w:pPr>
      <w:r>
        <w:rPr>
          <w:rFonts w:hint="eastAsia" w:ascii="Times New Roman" w:hAnsi="Times New Roman" w:eastAsia="宋体" w:cs="Times New Roman"/>
          <w:b/>
          <w:shd w:val="pct10" w:color="auto" w:fill="FFFFFF"/>
          <w:lang w:val="en-US" w:eastAsia="zh-CN"/>
        </w:rPr>
        <w:t>二、从PCR反应液或者酶切反应中回收DNA</w:t>
      </w:r>
    </w:p>
    <w:p w14:paraId="5751BAE6">
      <w:pPr>
        <w:numPr>
          <w:ilvl w:val="0"/>
          <w:numId w:val="4"/>
        </w:numPr>
        <w:rPr>
          <w:rFonts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b/>
          <w:sz w:val="18"/>
          <w:szCs w:val="18"/>
        </w:rPr>
        <w:t>将5倍体积的Buffer PB添加到1倍体积的PCR样品中，然后混匀。</w:t>
      </w:r>
    </w:p>
    <w:p w14:paraId="600297E0">
      <w:pPr>
        <w:ind w:left="360"/>
        <w:rPr>
          <w:rFonts w:ascii="Times New Roman" w:hAnsi="Times New Roman"/>
          <w:sz w:val="15"/>
          <w:szCs w:val="15"/>
        </w:rPr>
      </w:pPr>
      <w:r>
        <w:rPr>
          <w:rFonts w:hint="eastAsia" w:ascii="Times New Roman" w:hAnsi="Times New Roman"/>
          <w:sz w:val="15"/>
          <w:szCs w:val="15"/>
        </w:rPr>
        <w:t>例如，将500µl Buffer PB添加到100µl PCR样品（不包括油的体积），</w:t>
      </w:r>
      <w:r>
        <w:rPr>
          <w:rFonts w:ascii="Times New Roman" w:hAnsi="Times New Roman"/>
          <w:sz w:val="15"/>
          <w:szCs w:val="15"/>
        </w:rPr>
        <w:t>无需去除石蜡油或矿物油。</w:t>
      </w:r>
    </w:p>
    <w:p w14:paraId="350814A7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rFonts w:hint="eastAsia" w:ascii="Times New Roman" w:hAnsi="Times New Roman"/>
          <w:b/>
          <w:sz w:val="18"/>
          <w:szCs w:val="18"/>
        </w:rPr>
        <w:t>溶液</w:t>
      </w:r>
      <w:r>
        <w:rPr>
          <w:rFonts w:ascii="Times New Roman" w:hAnsi="Times New Roman"/>
          <w:b/>
          <w:sz w:val="18"/>
          <w:szCs w:val="18"/>
        </w:rPr>
        <w:t>完全溶解后，检查颜色是否为黄色。</w:t>
      </w:r>
    </w:p>
    <w:p w14:paraId="6BC53711">
      <w:pPr>
        <w:ind w:left="360"/>
        <w:rPr>
          <w:rFonts w:hint="eastAsia"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如果混合物的颜色为</w:t>
      </w:r>
      <w:r>
        <w:rPr>
          <w:rFonts w:hint="eastAsia" w:ascii="Times New Roman" w:hAnsi="Times New Roman"/>
          <w:sz w:val="15"/>
          <w:szCs w:val="15"/>
          <w:lang w:val="en-US" w:eastAsia="zh-CN"/>
        </w:rPr>
        <w:t>红</w:t>
      </w:r>
      <w:r>
        <w:rPr>
          <w:rFonts w:ascii="Times New Roman" w:hAnsi="Times New Roman"/>
          <w:sz w:val="15"/>
          <w:szCs w:val="15"/>
        </w:rPr>
        <w:t>色，则加入10µl 3 M 醋酸钠(pH 5.0)并混合，混合物的颜色会变成黄色。DNA吸附到膜上仅在pH ≤ 7.5时有效。Buffer PB含有一种pH指示剂，在pH ≤7.5时为黄色，在较高pH时为</w:t>
      </w:r>
      <w:r>
        <w:rPr>
          <w:rFonts w:hint="eastAsia" w:ascii="Times New Roman" w:hAnsi="Times New Roman"/>
          <w:sz w:val="15"/>
          <w:szCs w:val="15"/>
          <w:lang w:val="en-US" w:eastAsia="zh-CN"/>
        </w:rPr>
        <w:t>红</w:t>
      </w:r>
      <w:r>
        <w:rPr>
          <w:rFonts w:ascii="Times New Roman" w:hAnsi="Times New Roman"/>
          <w:sz w:val="15"/>
          <w:szCs w:val="15"/>
        </w:rPr>
        <w:t>色，可通过颜色轻松确定DNA结合的最佳pH。</w:t>
      </w:r>
    </w:p>
    <w:p w14:paraId="0F0992F9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将吸附柱套在2ml收集管中，并将上一步得到的溶液加入到吸附柱中，</w:t>
      </w:r>
      <w:r>
        <w:rPr>
          <w:rFonts w:ascii="Times New Roman" w:hAnsi="Times New Roman"/>
          <w:b/>
          <w:bCs/>
          <w:sz w:val="18"/>
          <w:szCs w:val="18"/>
        </w:rPr>
        <w:t>≥8000×g (≥10,000 rpm)</w:t>
      </w:r>
      <w:r>
        <w:rPr>
          <w:rFonts w:ascii="Times New Roman" w:hAnsi="Times New Roman"/>
          <w:b/>
          <w:sz w:val="18"/>
          <w:szCs w:val="18"/>
        </w:rPr>
        <w:t>离心30s，倒掉收集管中的废液，将吸附柱放回收集管中。</w:t>
      </w:r>
    </w:p>
    <w:p w14:paraId="58AFCC04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向吸附柱中加入500µl Buffer PW（已加入无水乙醇），</w:t>
      </w:r>
      <w:r>
        <w:rPr>
          <w:rFonts w:ascii="Times New Roman" w:hAnsi="Times New Roman"/>
          <w:b/>
          <w:bCs/>
          <w:sz w:val="18"/>
          <w:szCs w:val="18"/>
        </w:rPr>
        <w:t>≥8000×g (≥10,000 rpm)</w:t>
      </w:r>
      <w:r>
        <w:rPr>
          <w:rFonts w:ascii="Times New Roman" w:hAnsi="Times New Roman"/>
          <w:b/>
          <w:sz w:val="18"/>
          <w:szCs w:val="18"/>
        </w:rPr>
        <w:t>离心30</w:t>
      </w:r>
      <w:r>
        <w:rPr>
          <w:rFonts w:hint="eastAsia" w:ascii="Times New Roman" w:hAnsi="Times New Roman"/>
          <w:b/>
          <w:sz w:val="18"/>
          <w:szCs w:val="18"/>
        </w:rPr>
        <w:t>s</w:t>
      </w:r>
      <w:r>
        <w:rPr>
          <w:rFonts w:ascii="Times New Roman" w:hAnsi="Times New Roman"/>
          <w:b/>
          <w:sz w:val="18"/>
          <w:szCs w:val="18"/>
        </w:rPr>
        <w:t>，倒掉收集管中的废液，将吸附柱放回收集管中。</w:t>
      </w:r>
    </w:p>
    <w:p w14:paraId="5639002E">
      <w:pPr>
        <w:ind w:left="363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注意：如果回收的DNA是用于盐敏感的实验，例如平末端连接实验或直接测序，建议加入Buffer PW后静置2-5min后再离心。</w:t>
      </w:r>
    </w:p>
    <w:p w14:paraId="08B4DC16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重复</w:t>
      </w:r>
      <w:r>
        <w:rPr>
          <w:rFonts w:hint="eastAsia" w:ascii="Times New Roman" w:hAnsi="Times New Roman"/>
          <w:b/>
          <w:sz w:val="18"/>
          <w:szCs w:val="18"/>
        </w:rPr>
        <w:t>操作</w:t>
      </w:r>
      <w:r>
        <w:rPr>
          <w:rFonts w:ascii="Times New Roman" w:hAnsi="Times New Roman"/>
          <w:b/>
          <w:sz w:val="18"/>
          <w:szCs w:val="18"/>
        </w:rPr>
        <w:t>步骤4</w:t>
      </w:r>
      <w:r>
        <w:rPr>
          <w:rFonts w:hint="eastAsia" w:ascii="Times New Roman" w:hAnsi="Times New Roman"/>
          <w:b/>
          <w:sz w:val="18"/>
          <w:szCs w:val="18"/>
        </w:rPr>
        <w:t>一次</w:t>
      </w:r>
      <w:r>
        <w:rPr>
          <w:rFonts w:ascii="Times New Roman" w:hAnsi="Times New Roman"/>
          <w:b/>
          <w:sz w:val="18"/>
          <w:szCs w:val="18"/>
        </w:rPr>
        <w:t>。</w:t>
      </w:r>
    </w:p>
    <w:p w14:paraId="57C58FE2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倒掉收集管中的废液后将吸附柱再次套入收集管中，最大转速 (~13,400×g)离心2min以干燥吸附柱膜，目的是将吸附柱中残余的漂洗液去除。将吸附柱套入新的1.5ml</w:t>
      </w:r>
      <w:r>
        <w:rPr>
          <w:rFonts w:hint="eastAsia" w:ascii="Times New Roman" w:hAnsi="Times New Roman"/>
          <w:b/>
          <w:sz w:val="18"/>
          <w:szCs w:val="18"/>
        </w:rPr>
        <w:t>离心</w:t>
      </w:r>
      <w:r>
        <w:rPr>
          <w:rFonts w:ascii="Times New Roman" w:hAnsi="Times New Roman"/>
          <w:b/>
          <w:sz w:val="18"/>
          <w:szCs w:val="18"/>
        </w:rPr>
        <w:t>管中并于室温</w:t>
      </w:r>
      <w:r>
        <w:rPr>
          <w:rFonts w:hint="eastAsia" w:ascii="Times New Roman" w:hAnsi="Times New Roman"/>
          <w:b/>
          <w:sz w:val="18"/>
          <w:szCs w:val="18"/>
        </w:rPr>
        <w:t>开盖</w:t>
      </w:r>
      <w:r>
        <w:rPr>
          <w:rFonts w:ascii="Times New Roman" w:hAnsi="Times New Roman"/>
          <w:b/>
          <w:sz w:val="18"/>
          <w:szCs w:val="18"/>
        </w:rPr>
        <w:t>放置</w:t>
      </w:r>
      <w:r>
        <w:rPr>
          <w:rFonts w:hint="eastAsia"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-10min彻底晾干。</w:t>
      </w:r>
    </w:p>
    <w:p w14:paraId="5BCB0063">
      <w:pPr>
        <w:numPr>
          <w:ilvl w:val="0"/>
          <w:numId w:val="4"/>
        </w:numPr>
        <w:rPr>
          <w:rFonts w:ascii="Times New Roman" w:hAnsi="Times New Roman" w:eastAsia="宋体" w:cs="Times New Roman"/>
          <w:color w:val="000000"/>
          <w:kern w:val="0"/>
          <w:sz w:val="13"/>
          <w:szCs w:val="13"/>
          <w:lang w:bidi="ar"/>
        </w:rPr>
      </w:pPr>
      <w:r>
        <w:rPr>
          <w:rFonts w:ascii="Times New Roman" w:hAnsi="Times New Roman"/>
          <w:b/>
          <w:sz w:val="18"/>
          <w:szCs w:val="18"/>
        </w:rPr>
        <w:t>向吸附柱膜中</w:t>
      </w:r>
      <w:r>
        <w:rPr>
          <w:rFonts w:hint="eastAsia" w:ascii="Times New Roman" w:hAnsi="Times New Roman"/>
          <w:b/>
          <w:sz w:val="18"/>
          <w:szCs w:val="18"/>
        </w:rPr>
        <w:t>央</w:t>
      </w:r>
      <w:r>
        <w:rPr>
          <w:rFonts w:ascii="Times New Roman" w:hAnsi="Times New Roman"/>
          <w:b/>
          <w:sz w:val="18"/>
          <w:szCs w:val="18"/>
        </w:rPr>
        <w:t>位置悬空滴加30-50µl Buffer EB，盖上盖子室温静置2min后，最大转速 (~13,400×g)离心2min收集DNA溶液</w:t>
      </w:r>
      <w:r>
        <w:rPr>
          <w:rFonts w:hint="eastAsia" w:ascii="Times New Roman" w:hAnsi="Times New Roman"/>
          <w:b/>
          <w:sz w:val="18"/>
          <w:szCs w:val="18"/>
        </w:rPr>
        <w:t>并</w:t>
      </w:r>
      <w:r>
        <w:rPr>
          <w:rFonts w:ascii="Times New Roman" w:hAnsi="Times New Roman"/>
          <w:b/>
          <w:sz w:val="18"/>
          <w:szCs w:val="18"/>
        </w:rPr>
        <w:t>置于-20℃保存。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F764">
    <w:pPr>
      <w:pStyle w:val="3"/>
      <w:jc w:val="center"/>
    </w:pPr>
    <w:r>
      <w:t>Page 1</w:t>
    </w:r>
    <w:r>
      <w:tab/>
    </w:r>
    <w:r>
      <w:tab/>
    </w:r>
    <w:r>
      <w:t>Page 2</w:t>
    </w:r>
  </w:p>
  <w:p w14:paraId="26EF678A">
    <w:pPr>
      <w:pStyle w:val="3"/>
      <w:jc w:val="center"/>
    </w:pPr>
    <w:r>
      <w:rPr>
        <w:rFonts w:hint="eastAsia"/>
      </w:rPr>
      <w:t>w</w:t>
    </w:r>
    <w:r>
      <w:t>ww.ecotopbio.com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5DBD0">
    <w:pPr>
      <w:pStyle w:val="3"/>
      <w:jc w:val="center"/>
    </w:pPr>
    <w:r>
      <w:t>Page 3</w:t>
    </w:r>
    <w:r>
      <w:tab/>
    </w:r>
    <w:r>
      <w:tab/>
    </w:r>
    <w:r>
      <w:t>Page 4</w:t>
    </w:r>
  </w:p>
  <w:p w14:paraId="5E577CCF">
    <w:pPr>
      <w:pStyle w:val="3"/>
      <w:jc w:val="center"/>
    </w:pPr>
    <w:r>
      <w:rPr>
        <w:rFonts w:hint="eastAsia"/>
      </w:rPr>
      <w:t>w</w:t>
    </w:r>
    <w:r>
      <w:t>ww.ecotopbio.com</w:t>
    </w:r>
  </w:p>
  <w:p w14:paraId="4DF0C7E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602A4">
    <w:pPr>
      <w:ind w:right="260"/>
      <w:jc w:val="right"/>
      <w:rPr>
        <w:rFonts w:ascii="Times New Roman" w:hAnsi="Times New Roman" w:cs="Times New Roman"/>
        <w:sz w:val="13"/>
        <w:szCs w:val="13"/>
      </w:rPr>
    </w:pPr>
    <w:r>
      <w:rPr>
        <w:rFonts w:hint="eastAsia" w:ascii="Times New Roman" w:hAnsi="Times New Roman" w:cs="Times New Roman"/>
        <w:sz w:val="13"/>
        <w:szCs w:val="13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-214630</wp:posOffset>
          </wp:positionV>
          <wp:extent cx="1376680" cy="589280"/>
          <wp:effectExtent l="0" t="0" r="4445" b="1270"/>
          <wp:wrapNone/>
          <wp:docPr id="1" name="图片 1" descr="D:\SCI 素材\微信图片_20200311154015.jpg微信图片_20200311154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SCI 素材\微信图片_20200311154015.jpg微信图片_20200311154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776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cs="Times New Roman"/>
        <w:sz w:val="13"/>
        <w:szCs w:val="13"/>
      </w:rPr>
      <w:t>Website: www.ecotopbio.com</w:t>
    </w:r>
  </w:p>
  <w:p w14:paraId="0CD4AE8F">
    <w:pPr>
      <w:ind w:right="260"/>
      <w:jc w:val="right"/>
      <w:rPr>
        <w:rFonts w:ascii="Times New Roman" w:hAnsi="Times New Roman" w:cs="Times New Roman"/>
        <w:sz w:val="13"/>
        <w:szCs w:val="13"/>
      </w:rPr>
    </w:pPr>
    <w:r>
      <w:rPr>
        <w:rFonts w:hint="eastAsia" w:ascii="Times New Roman" w:hAnsi="Times New Roman" w:cs="Times New Roman"/>
        <w:sz w:val="13"/>
        <w:szCs w:val="13"/>
      </w:rPr>
      <w:t xml:space="preserve">Email: </w:t>
    </w:r>
    <w:r>
      <w:fldChar w:fldCharType="begin"/>
    </w:r>
    <w:r>
      <w:instrText xml:space="preserve"> HYPERLINK "mailto:info@ecptopbio.com" </w:instrText>
    </w:r>
    <w:r>
      <w:fldChar w:fldCharType="separate"/>
    </w:r>
    <w:r>
      <w:rPr>
        <w:rFonts w:hint="eastAsia" w:ascii="Times New Roman" w:hAnsi="Times New Roman" w:cs="Times New Roman"/>
        <w:sz w:val="13"/>
        <w:szCs w:val="13"/>
      </w:rPr>
      <w:t>info@ec</w:t>
    </w:r>
    <w:r>
      <w:rPr>
        <w:rFonts w:hint="eastAsia" w:ascii="Times New Roman" w:hAnsi="Times New Roman" w:cs="Times New Roman"/>
        <w:sz w:val="13"/>
        <w:szCs w:val="13"/>
        <w:lang w:val="en-US" w:eastAsia="zh-CN"/>
      </w:rPr>
      <w:t>o</w:t>
    </w:r>
    <w:r>
      <w:rPr>
        <w:rFonts w:hint="eastAsia" w:ascii="Times New Roman" w:hAnsi="Times New Roman" w:cs="Times New Roman"/>
        <w:sz w:val="13"/>
        <w:szCs w:val="13"/>
      </w:rPr>
      <w:t>topbio.com</w:t>
    </w:r>
    <w:r>
      <w:rPr>
        <w:rFonts w:hint="eastAsia" w:ascii="Times New Roman" w:hAnsi="Times New Roman" w:cs="Times New Roman"/>
        <w:sz w:val="13"/>
        <w:szCs w:val="13"/>
      </w:rPr>
      <w:fldChar w:fldCharType="end"/>
    </w:r>
  </w:p>
  <w:p w14:paraId="3885EF0F">
    <w:pPr>
      <w:ind w:right="260"/>
      <w:jc w:val="right"/>
    </w:pPr>
    <w:r>
      <w:rPr>
        <w:rFonts w:hint="eastAsia" w:ascii="Times New Roman" w:hAnsi="Times New Roman" w:cs="Times New Roman"/>
        <w:sz w:val="13"/>
        <w:szCs w:val="13"/>
      </w:rPr>
      <w:t>ECOTOP SCIENTIFIC (Guangzhou) Biotechnology Co.,Ltd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FFA23">
    <w:pPr>
      <w:ind w:right="260"/>
      <w:jc w:val="right"/>
      <w:rPr>
        <w:rFonts w:ascii="Times New Roman" w:hAnsi="Times New Roman" w:cs="Times New Roman"/>
        <w:sz w:val="13"/>
        <w:szCs w:val="13"/>
      </w:rPr>
    </w:pPr>
    <w:r>
      <w:rPr>
        <w:rFonts w:hint="eastAsia" w:ascii="Times New Roman" w:hAnsi="Times New Roman" w:cs="Times New Roman"/>
        <w:sz w:val="13"/>
        <w:szCs w:val="13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-110490</wp:posOffset>
          </wp:positionH>
          <wp:positionV relativeFrom="paragraph">
            <wp:posOffset>-214630</wp:posOffset>
          </wp:positionV>
          <wp:extent cx="1376680" cy="589280"/>
          <wp:effectExtent l="0" t="0" r="4445" b="1270"/>
          <wp:wrapNone/>
          <wp:docPr id="4" name="图片 4" descr="D:\SCI 素材\微信图片_20200311154015.jpg微信图片_20200311154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\SCI 素材\微信图片_20200311154015.jpg微信图片_20200311154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776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cs="Times New Roman"/>
        <w:sz w:val="13"/>
        <w:szCs w:val="13"/>
      </w:rPr>
      <w:t>Website: www.ecotopbio.com</w:t>
    </w:r>
  </w:p>
  <w:p w14:paraId="6FD94D96">
    <w:pPr>
      <w:ind w:right="260"/>
      <w:jc w:val="right"/>
      <w:rPr>
        <w:rFonts w:ascii="Times New Roman" w:hAnsi="Times New Roman" w:cs="Times New Roman"/>
        <w:sz w:val="13"/>
        <w:szCs w:val="13"/>
      </w:rPr>
    </w:pPr>
    <w:r>
      <w:rPr>
        <w:rFonts w:hint="eastAsia" w:ascii="Times New Roman" w:hAnsi="Times New Roman" w:cs="Times New Roman"/>
        <w:sz w:val="13"/>
        <w:szCs w:val="13"/>
      </w:rPr>
      <w:t xml:space="preserve">Email: </w:t>
    </w:r>
    <w:r>
      <w:fldChar w:fldCharType="begin"/>
    </w:r>
    <w:r>
      <w:instrText xml:space="preserve"> HYPERLINK "mailto:info@ecptopbio.com" </w:instrText>
    </w:r>
    <w:r>
      <w:fldChar w:fldCharType="separate"/>
    </w:r>
    <w:r>
      <w:rPr>
        <w:rFonts w:hint="eastAsia" w:ascii="Times New Roman" w:hAnsi="Times New Roman" w:cs="Times New Roman"/>
        <w:sz w:val="13"/>
        <w:szCs w:val="13"/>
      </w:rPr>
      <w:t>info@ec</w:t>
    </w:r>
    <w:r>
      <w:rPr>
        <w:rFonts w:hint="eastAsia" w:ascii="Times New Roman" w:hAnsi="Times New Roman" w:cs="Times New Roman"/>
        <w:sz w:val="13"/>
        <w:szCs w:val="13"/>
        <w:lang w:val="en-US" w:eastAsia="zh-CN"/>
      </w:rPr>
      <w:t>o</w:t>
    </w:r>
    <w:r>
      <w:rPr>
        <w:rFonts w:hint="eastAsia" w:ascii="Times New Roman" w:hAnsi="Times New Roman" w:cs="Times New Roman"/>
        <w:sz w:val="13"/>
        <w:szCs w:val="13"/>
      </w:rPr>
      <w:t>topbio.com</w:t>
    </w:r>
    <w:r>
      <w:rPr>
        <w:rFonts w:hint="eastAsia" w:ascii="Times New Roman" w:hAnsi="Times New Roman" w:cs="Times New Roman"/>
        <w:sz w:val="13"/>
        <w:szCs w:val="13"/>
      </w:rPr>
      <w:fldChar w:fldCharType="end"/>
    </w:r>
  </w:p>
  <w:p w14:paraId="52AE7417">
    <w:pPr>
      <w:ind w:right="260"/>
      <w:jc w:val="right"/>
    </w:pPr>
    <w:r>
      <w:rPr>
        <w:rFonts w:hint="eastAsia" w:ascii="Times New Roman" w:hAnsi="Times New Roman" w:cs="Times New Roman"/>
        <w:sz w:val="13"/>
        <w:szCs w:val="13"/>
      </w:rPr>
      <w:t>ECOTOP SCIENTIFIC (Guangzhou) Biotechnology Co.,Ltd</w:t>
    </w:r>
  </w:p>
  <w:p w14:paraId="3151BBA4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E578D"/>
    <w:multiLevelType w:val="multilevel"/>
    <w:tmpl w:val="F24E578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C7250F9"/>
    <w:multiLevelType w:val="singleLevel"/>
    <w:tmpl w:val="FC7250F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DCB5763"/>
    <w:multiLevelType w:val="multilevel"/>
    <w:tmpl w:val="3DCB5763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97C52C4"/>
    <w:multiLevelType w:val="multilevel"/>
    <w:tmpl w:val="797C52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42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2UyNTBlNzZiOWMzZjk5ZWUyN2JiNjEzZTU3ZDYifQ=="/>
  </w:docVars>
  <w:rsids>
    <w:rsidRoot w:val="00473BE2"/>
    <w:rsid w:val="00007A68"/>
    <w:rsid w:val="00015ACA"/>
    <w:rsid w:val="000356BE"/>
    <w:rsid w:val="00037745"/>
    <w:rsid w:val="0005209E"/>
    <w:rsid w:val="000712E2"/>
    <w:rsid w:val="00076A63"/>
    <w:rsid w:val="000A1EC8"/>
    <w:rsid w:val="000B4461"/>
    <w:rsid w:val="000F05EE"/>
    <w:rsid w:val="0010158B"/>
    <w:rsid w:val="001129E2"/>
    <w:rsid w:val="00117A23"/>
    <w:rsid w:val="00143ED9"/>
    <w:rsid w:val="0016417F"/>
    <w:rsid w:val="001705ED"/>
    <w:rsid w:val="00172E19"/>
    <w:rsid w:val="00186B1A"/>
    <w:rsid w:val="00191B4E"/>
    <w:rsid w:val="00195168"/>
    <w:rsid w:val="001E0734"/>
    <w:rsid w:val="002151B1"/>
    <w:rsid w:val="00227DDE"/>
    <w:rsid w:val="00270C7E"/>
    <w:rsid w:val="00272BD6"/>
    <w:rsid w:val="002B3354"/>
    <w:rsid w:val="002C534B"/>
    <w:rsid w:val="002D45DC"/>
    <w:rsid w:val="002D6776"/>
    <w:rsid w:val="002F072D"/>
    <w:rsid w:val="00310BAE"/>
    <w:rsid w:val="00316094"/>
    <w:rsid w:val="00322BF0"/>
    <w:rsid w:val="00331B2F"/>
    <w:rsid w:val="00363A1B"/>
    <w:rsid w:val="0038300A"/>
    <w:rsid w:val="00383189"/>
    <w:rsid w:val="003974E8"/>
    <w:rsid w:val="003C6732"/>
    <w:rsid w:val="003D3751"/>
    <w:rsid w:val="003D6D90"/>
    <w:rsid w:val="003F7B45"/>
    <w:rsid w:val="0040040B"/>
    <w:rsid w:val="00405EDB"/>
    <w:rsid w:val="0042638A"/>
    <w:rsid w:val="0043297E"/>
    <w:rsid w:val="00443714"/>
    <w:rsid w:val="00444407"/>
    <w:rsid w:val="0044441A"/>
    <w:rsid w:val="0045445D"/>
    <w:rsid w:val="00473BE2"/>
    <w:rsid w:val="00476055"/>
    <w:rsid w:val="00483707"/>
    <w:rsid w:val="00493629"/>
    <w:rsid w:val="004C6F0C"/>
    <w:rsid w:val="004D246E"/>
    <w:rsid w:val="004F3B21"/>
    <w:rsid w:val="00512246"/>
    <w:rsid w:val="00514E7D"/>
    <w:rsid w:val="00522A96"/>
    <w:rsid w:val="00567F62"/>
    <w:rsid w:val="00576421"/>
    <w:rsid w:val="00583ECE"/>
    <w:rsid w:val="005A0175"/>
    <w:rsid w:val="005A39F7"/>
    <w:rsid w:val="005B5D26"/>
    <w:rsid w:val="005C14C8"/>
    <w:rsid w:val="005C2BB3"/>
    <w:rsid w:val="005D7620"/>
    <w:rsid w:val="005E3A1C"/>
    <w:rsid w:val="00603492"/>
    <w:rsid w:val="00612633"/>
    <w:rsid w:val="006175F1"/>
    <w:rsid w:val="00632E99"/>
    <w:rsid w:val="006416CD"/>
    <w:rsid w:val="00673093"/>
    <w:rsid w:val="00686EC0"/>
    <w:rsid w:val="00690921"/>
    <w:rsid w:val="00692FA4"/>
    <w:rsid w:val="00695B66"/>
    <w:rsid w:val="006D50F2"/>
    <w:rsid w:val="006F7F9F"/>
    <w:rsid w:val="00701B03"/>
    <w:rsid w:val="00711C0F"/>
    <w:rsid w:val="0072419A"/>
    <w:rsid w:val="007248BA"/>
    <w:rsid w:val="00734E14"/>
    <w:rsid w:val="007651D4"/>
    <w:rsid w:val="007678CA"/>
    <w:rsid w:val="00783392"/>
    <w:rsid w:val="00793DDC"/>
    <w:rsid w:val="007E70A3"/>
    <w:rsid w:val="007F4D69"/>
    <w:rsid w:val="0081429A"/>
    <w:rsid w:val="0086487A"/>
    <w:rsid w:val="00872C21"/>
    <w:rsid w:val="00881A55"/>
    <w:rsid w:val="008829F8"/>
    <w:rsid w:val="008864EC"/>
    <w:rsid w:val="00897DB2"/>
    <w:rsid w:val="008C28F2"/>
    <w:rsid w:val="008C636C"/>
    <w:rsid w:val="008D3D24"/>
    <w:rsid w:val="008D4E21"/>
    <w:rsid w:val="00906925"/>
    <w:rsid w:val="00921C8E"/>
    <w:rsid w:val="009220D9"/>
    <w:rsid w:val="00936AE7"/>
    <w:rsid w:val="009475B6"/>
    <w:rsid w:val="00956FC9"/>
    <w:rsid w:val="00960EE2"/>
    <w:rsid w:val="0097027A"/>
    <w:rsid w:val="0097362B"/>
    <w:rsid w:val="0097418F"/>
    <w:rsid w:val="00976642"/>
    <w:rsid w:val="00981CA4"/>
    <w:rsid w:val="0099720B"/>
    <w:rsid w:val="009A173A"/>
    <w:rsid w:val="009B07BA"/>
    <w:rsid w:val="009F335F"/>
    <w:rsid w:val="00A10AA0"/>
    <w:rsid w:val="00A11287"/>
    <w:rsid w:val="00A162B1"/>
    <w:rsid w:val="00A3645D"/>
    <w:rsid w:val="00A40CAA"/>
    <w:rsid w:val="00A5496F"/>
    <w:rsid w:val="00A56658"/>
    <w:rsid w:val="00A57396"/>
    <w:rsid w:val="00A66CB5"/>
    <w:rsid w:val="00A777C7"/>
    <w:rsid w:val="00A81875"/>
    <w:rsid w:val="00A978CA"/>
    <w:rsid w:val="00AC4ECC"/>
    <w:rsid w:val="00AD7B04"/>
    <w:rsid w:val="00AE2147"/>
    <w:rsid w:val="00B05E6A"/>
    <w:rsid w:val="00B17AC5"/>
    <w:rsid w:val="00B23AB7"/>
    <w:rsid w:val="00B550A7"/>
    <w:rsid w:val="00B63900"/>
    <w:rsid w:val="00B63D1D"/>
    <w:rsid w:val="00B76CEF"/>
    <w:rsid w:val="00B91C9A"/>
    <w:rsid w:val="00B949DD"/>
    <w:rsid w:val="00BB0B76"/>
    <w:rsid w:val="00BB5B43"/>
    <w:rsid w:val="00BC4303"/>
    <w:rsid w:val="00BD01BD"/>
    <w:rsid w:val="00BD5932"/>
    <w:rsid w:val="00BD700D"/>
    <w:rsid w:val="00C02704"/>
    <w:rsid w:val="00C103E4"/>
    <w:rsid w:val="00C35B6E"/>
    <w:rsid w:val="00C437F9"/>
    <w:rsid w:val="00C47B42"/>
    <w:rsid w:val="00C47E9D"/>
    <w:rsid w:val="00C5200B"/>
    <w:rsid w:val="00CE2FBB"/>
    <w:rsid w:val="00CF67EF"/>
    <w:rsid w:val="00D10E66"/>
    <w:rsid w:val="00D3032B"/>
    <w:rsid w:val="00D3340B"/>
    <w:rsid w:val="00D3437D"/>
    <w:rsid w:val="00D50CB8"/>
    <w:rsid w:val="00D5670A"/>
    <w:rsid w:val="00DB0BFE"/>
    <w:rsid w:val="00DC0449"/>
    <w:rsid w:val="00DF6E94"/>
    <w:rsid w:val="00E04777"/>
    <w:rsid w:val="00E14865"/>
    <w:rsid w:val="00E203BD"/>
    <w:rsid w:val="00E205CD"/>
    <w:rsid w:val="00E25578"/>
    <w:rsid w:val="00E4318B"/>
    <w:rsid w:val="00E5450A"/>
    <w:rsid w:val="00E56834"/>
    <w:rsid w:val="00E60385"/>
    <w:rsid w:val="00E64C3B"/>
    <w:rsid w:val="00E70E31"/>
    <w:rsid w:val="00E823D0"/>
    <w:rsid w:val="00E956EC"/>
    <w:rsid w:val="00EA27CE"/>
    <w:rsid w:val="00EA6F47"/>
    <w:rsid w:val="00EB1DBF"/>
    <w:rsid w:val="00ED1873"/>
    <w:rsid w:val="00ED210A"/>
    <w:rsid w:val="00EE71CA"/>
    <w:rsid w:val="00EE7BB4"/>
    <w:rsid w:val="00F013B7"/>
    <w:rsid w:val="00F47909"/>
    <w:rsid w:val="00F5199E"/>
    <w:rsid w:val="00F52F9A"/>
    <w:rsid w:val="00F5369E"/>
    <w:rsid w:val="00F81780"/>
    <w:rsid w:val="00F81BA8"/>
    <w:rsid w:val="00F83362"/>
    <w:rsid w:val="00F930F1"/>
    <w:rsid w:val="00FA00D7"/>
    <w:rsid w:val="00FB4F5B"/>
    <w:rsid w:val="00FC58C2"/>
    <w:rsid w:val="00FD283C"/>
    <w:rsid w:val="00FD3992"/>
    <w:rsid w:val="00FE0209"/>
    <w:rsid w:val="043930A2"/>
    <w:rsid w:val="08730774"/>
    <w:rsid w:val="08A63F32"/>
    <w:rsid w:val="0D934741"/>
    <w:rsid w:val="12A75DBD"/>
    <w:rsid w:val="216227E9"/>
    <w:rsid w:val="278E4D15"/>
    <w:rsid w:val="29A5070F"/>
    <w:rsid w:val="2D7477B3"/>
    <w:rsid w:val="2D9971CA"/>
    <w:rsid w:val="2E2E4E15"/>
    <w:rsid w:val="2E5E07EE"/>
    <w:rsid w:val="300E25BF"/>
    <w:rsid w:val="32245B29"/>
    <w:rsid w:val="386C2D22"/>
    <w:rsid w:val="3BF7F886"/>
    <w:rsid w:val="433C4B86"/>
    <w:rsid w:val="49013886"/>
    <w:rsid w:val="4EFA4829"/>
    <w:rsid w:val="503132E1"/>
    <w:rsid w:val="51EA02FC"/>
    <w:rsid w:val="52710C6F"/>
    <w:rsid w:val="5CB10191"/>
    <w:rsid w:val="5FBF795B"/>
    <w:rsid w:val="61247BAA"/>
    <w:rsid w:val="61D328A8"/>
    <w:rsid w:val="735BD612"/>
    <w:rsid w:val="79470D0E"/>
    <w:rsid w:val="79478678"/>
    <w:rsid w:val="79EB6432"/>
    <w:rsid w:val="7D6CFFD6"/>
    <w:rsid w:val="7FFFF19C"/>
    <w:rsid w:val="BFCF516C"/>
    <w:rsid w:val="D5EBC31D"/>
    <w:rsid w:val="DCCC2161"/>
    <w:rsid w:val="FDEF0D30"/>
    <w:rsid w:val="FEA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无格式表格 41"/>
    <w:basedOn w:val="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1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6">
    <w:name w:val="网格表 4 - 着色 21"/>
    <w:basedOn w:val="5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7">
    <w:name w:val="网格表 5 深色 - 着色 21"/>
    <w:basedOn w:val="5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18">
    <w:name w:val="清单表 4 - 着色 21"/>
    <w:basedOn w:val="5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19">
    <w:name w:val="网格表 5 深色 - 着色 22"/>
    <w:basedOn w:val="5"/>
    <w:qFormat/>
    <w:uiPriority w:val="50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BE4D5"/>
    </w:tcPr>
    <w:tblStylePr w:type="firstRow">
      <w:rPr>
        <w:b/>
        <w:bCs/>
        <w:color w:val="FFFFFF"/>
      </w:r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Row">
      <w:rPr>
        <w:b/>
        <w:bCs/>
        <w:color w:val="FFFFFF"/>
      </w:r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fir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lastCol">
      <w:rPr>
        <w:b/>
        <w:bCs/>
        <w:color w:val="FFFFFF"/>
      </w:r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ED7D31"/>
      </w:tcPr>
    </w:tblStylePr>
    <w:tblStylePr w:type="band1Vert">
      <w:tcPr>
        <w:shd w:val="clear" w:color="auto" w:fill="F7CAAC"/>
      </w:tcPr>
    </w:tblStylePr>
    <w:tblStylePr w:type="band1Horz">
      <w:tcPr>
        <w:shd w:val="clear" w:color="auto" w:fill="F7CAAC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2151</Words>
  <Characters>2903</Characters>
  <Lines>22</Lines>
  <Paragraphs>6</Paragraphs>
  <TotalTime>7</TotalTime>
  <ScaleCrop>false</ScaleCrop>
  <LinksUpToDate>false</LinksUpToDate>
  <CharactersWithSpaces>2980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2019-04-27T19:20:00Z</dcterms:created>
  <dc:creator>Qas0636</dc:creator>
  <cp:lastModifiedBy>_cYPheR</cp:lastModifiedBy>
  <cp:lastPrinted>2022-01-28T11:13:00Z</cp:lastPrinted>
  <dcterms:modified xsi:type="dcterms:W3CDTF">2024-12-24T01:18:43Z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360565FB72B0417D9B5918040F43371F_13</vt:lpwstr>
  </property>
</Properties>
</file>